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E927" w14:textId="3C468ED3" w:rsidR="00866028" w:rsidRDefault="006C3599" w:rsidP="00045246">
      <w:pPr>
        <w:ind w:left="-1350"/>
        <w:jc w:val="center"/>
        <w:rPr>
          <w:rFonts w:cstheme="minorHAnsi"/>
          <w:b/>
          <w:bCs/>
          <w:sz w:val="36"/>
          <w:szCs w:val="36"/>
        </w:rPr>
      </w:pPr>
      <w:r>
        <w:rPr>
          <w:rFonts w:cstheme="minorHAnsi"/>
          <w:b/>
          <w:bCs/>
          <w:sz w:val="36"/>
          <w:szCs w:val="36"/>
        </w:rPr>
        <w:t>TESTIMONY &amp; POSITION STATEMENT</w:t>
      </w:r>
    </w:p>
    <w:p w14:paraId="39018C7D" w14:textId="619F96A0" w:rsidR="006C3599" w:rsidRDefault="006C3599" w:rsidP="006C3599">
      <w:pPr>
        <w:jc w:val="center"/>
        <w:rPr>
          <w:rFonts w:ascii="Calibri" w:eastAsia="Times New Roman" w:hAnsi="Calibri" w:cs="Calibri"/>
          <w:b/>
          <w:bCs/>
        </w:rPr>
      </w:pPr>
      <w:r w:rsidRPr="006C3599">
        <w:rPr>
          <w:rFonts w:ascii="Calibri" w:eastAsia="Times New Roman" w:hAnsi="Calibri" w:cs="Calibri"/>
          <w:b/>
          <w:bCs/>
        </w:rPr>
        <w:t>MI House of Representatives | MDHHS Appropriations Subcommittee</w:t>
      </w:r>
    </w:p>
    <w:p w14:paraId="426272E5" w14:textId="7A00C316" w:rsidR="006C3599" w:rsidRDefault="006C3599" w:rsidP="006C3599">
      <w:pPr>
        <w:jc w:val="center"/>
        <w:rPr>
          <w:rFonts w:ascii="Calibri" w:eastAsia="Times New Roman" w:hAnsi="Calibri" w:cs="Calibri"/>
          <w:b/>
          <w:bCs/>
        </w:rPr>
      </w:pPr>
      <w:r>
        <w:rPr>
          <w:rFonts w:ascii="Calibri" w:eastAsia="Times New Roman" w:hAnsi="Calibri" w:cs="Calibri"/>
          <w:b/>
          <w:bCs/>
        </w:rPr>
        <w:t>Strategies for Boosting Michigan’s Direct Care Workforce</w:t>
      </w:r>
    </w:p>
    <w:p w14:paraId="0A492944" w14:textId="14803761" w:rsidR="006C3599" w:rsidRPr="006C3599" w:rsidRDefault="006C3599" w:rsidP="006C3599">
      <w:pPr>
        <w:jc w:val="center"/>
        <w:rPr>
          <w:rFonts w:ascii="Calibri" w:eastAsia="Times New Roman" w:hAnsi="Calibri" w:cs="Calibri"/>
          <w:b/>
          <w:bCs/>
        </w:rPr>
      </w:pPr>
      <w:r>
        <w:rPr>
          <w:rFonts w:ascii="Calibri" w:eastAsia="Times New Roman" w:hAnsi="Calibri" w:cs="Calibri"/>
          <w:b/>
          <w:bCs/>
        </w:rPr>
        <w:t>March 16, 2022</w:t>
      </w:r>
    </w:p>
    <w:p w14:paraId="79E1FFE1" w14:textId="77777777" w:rsidR="006C3599" w:rsidRPr="006C3599" w:rsidRDefault="006C3599" w:rsidP="00045246">
      <w:pPr>
        <w:ind w:left="-1350"/>
        <w:jc w:val="center"/>
        <w:rPr>
          <w:rFonts w:cstheme="minorHAnsi"/>
          <w:b/>
          <w:bCs/>
          <w:sz w:val="28"/>
          <w:szCs w:val="28"/>
        </w:rPr>
      </w:pPr>
    </w:p>
    <w:p w14:paraId="3D562DBB" w14:textId="416B1790" w:rsidR="00081658" w:rsidRPr="006C3599" w:rsidRDefault="00081658" w:rsidP="005C17AD">
      <w:pPr>
        <w:spacing w:after="120"/>
        <w:rPr>
          <w:rFonts w:cstheme="minorHAnsi"/>
          <w:sz w:val="22"/>
          <w:szCs w:val="22"/>
        </w:rPr>
      </w:pPr>
      <w:r w:rsidRPr="006C3599">
        <w:rPr>
          <w:rFonts w:cstheme="minorHAnsi"/>
          <w:sz w:val="22"/>
          <w:szCs w:val="22"/>
        </w:rPr>
        <w:t xml:space="preserve">We, the undersigned, are engaged in </w:t>
      </w:r>
      <w:r w:rsidR="00E1633A" w:rsidRPr="006C3599">
        <w:rPr>
          <w:rFonts w:cstheme="minorHAnsi"/>
          <w:sz w:val="22"/>
          <w:szCs w:val="22"/>
        </w:rPr>
        <w:t xml:space="preserve">supporting </w:t>
      </w:r>
      <w:r w:rsidRPr="006C3599">
        <w:rPr>
          <w:rFonts w:cstheme="minorHAnsi"/>
          <w:sz w:val="22"/>
          <w:szCs w:val="22"/>
        </w:rPr>
        <w:t xml:space="preserve">Michigan residents with mental illnesses and developmental disabilities. These individuals and their families are reliant upon </w:t>
      </w:r>
      <w:r w:rsidR="001D4CDC" w:rsidRPr="006C3599">
        <w:rPr>
          <w:rFonts w:cstheme="minorHAnsi"/>
          <w:sz w:val="22"/>
          <w:szCs w:val="22"/>
        </w:rPr>
        <w:t>Direct Care Workers</w:t>
      </w:r>
      <w:r w:rsidR="00981F1A" w:rsidRPr="006C3599">
        <w:rPr>
          <w:rFonts w:cstheme="minorHAnsi"/>
          <w:sz w:val="22"/>
          <w:szCs w:val="22"/>
        </w:rPr>
        <w:t xml:space="preserve"> (DCWs</w:t>
      </w:r>
      <w:r w:rsidR="001D4CDC" w:rsidRPr="006C3599">
        <w:rPr>
          <w:rFonts w:cstheme="minorHAnsi"/>
          <w:sz w:val="22"/>
          <w:szCs w:val="22"/>
        </w:rPr>
        <w:t>)</w:t>
      </w:r>
      <w:r w:rsidRPr="006C3599">
        <w:rPr>
          <w:rFonts w:cstheme="minorHAnsi"/>
          <w:sz w:val="22"/>
          <w:szCs w:val="22"/>
        </w:rPr>
        <w:t xml:space="preserve"> for their daily support. Unfortunately, </w:t>
      </w:r>
      <w:r w:rsidR="00981F1A" w:rsidRPr="006C3599">
        <w:rPr>
          <w:rFonts w:cstheme="minorHAnsi"/>
          <w:sz w:val="22"/>
          <w:szCs w:val="22"/>
        </w:rPr>
        <w:t>DCW</w:t>
      </w:r>
      <w:r w:rsidRPr="006C3599">
        <w:rPr>
          <w:rFonts w:cstheme="minorHAnsi"/>
          <w:sz w:val="22"/>
          <w:szCs w:val="22"/>
        </w:rPr>
        <w:t xml:space="preserve"> </w:t>
      </w:r>
      <w:r w:rsidR="00B70FC4" w:rsidRPr="006C3599">
        <w:rPr>
          <w:rFonts w:cstheme="minorHAnsi"/>
          <w:sz w:val="22"/>
          <w:szCs w:val="22"/>
        </w:rPr>
        <w:t>wages</w:t>
      </w:r>
      <w:r w:rsidRPr="006C3599">
        <w:rPr>
          <w:rFonts w:cstheme="minorHAnsi"/>
          <w:sz w:val="22"/>
          <w:szCs w:val="22"/>
        </w:rPr>
        <w:t xml:space="preserve"> in Michigan’s mental health system are directly tied to Medicaid funding, which has not kept pace with the needs of our state. Many of these workers do not receive any medical or other benefits. </w:t>
      </w:r>
    </w:p>
    <w:p w14:paraId="642B1F2B" w14:textId="6E47CC4A" w:rsidR="00081658" w:rsidRPr="006C3599" w:rsidRDefault="00081658" w:rsidP="005C17AD">
      <w:pPr>
        <w:spacing w:after="120"/>
        <w:rPr>
          <w:rFonts w:cstheme="minorHAnsi"/>
          <w:sz w:val="22"/>
          <w:szCs w:val="22"/>
        </w:rPr>
      </w:pPr>
      <w:r w:rsidRPr="006C3599">
        <w:rPr>
          <w:rFonts w:cstheme="minorHAnsi"/>
          <w:sz w:val="22"/>
          <w:szCs w:val="22"/>
        </w:rPr>
        <w:t xml:space="preserve">Since our shared global struggle with COVID-19 began, the state has provided temporary hourly wage increases to keep </w:t>
      </w:r>
      <w:r w:rsidR="00981F1A" w:rsidRPr="006C3599">
        <w:rPr>
          <w:rFonts w:cstheme="minorHAnsi"/>
          <w:sz w:val="22"/>
          <w:szCs w:val="22"/>
        </w:rPr>
        <w:t>DCW</w:t>
      </w:r>
      <w:r w:rsidRPr="006C3599">
        <w:rPr>
          <w:rFonts w:cstheme="minorHAnsi"/>
          <w:sz w:val="22"/>
          <w:szCs w:val="22"/>
        </w:rPr>
        <w:t xml:space="preserve">s on the job. These wage increases have been essential and must be continued—truly, they have been the </w:t>
      </w:r>
      <w:r w:rsidRPr="006C3599">
        <w:rPr>
          <w:rFonts w:cstheme="minorHAnsi"/>
          <w:sz w:val="22"/>
          <w:szCs w:val="22"/>
          <w:u w:val="single"/>
        </w:rPr>
        <w:t>only element helping us</w:t>
      </w:r>
      <w:r w:rsidRPr="006C3599">
        <w:rPr>
          <w:rFonts w:cstheme="minorHAnsi"/>
          <w:sz w:val="22"/>
          <w:szCs w:val="22"/>
        </w:rPr>
        <w:t xml:space="preserve"> keep </w:t>
      </w:r>
      <w:r w:rsidR="00981F1A" w:rsidRPr="006C3599">
        <w:rPr>
          <w:rFonts w:cstheme="minorHAnsi"/>
          <w:sz w:val="22"/>
          <w:szCs w:val="22"/>
        </w:rPr>
        <w:t>DCW</w:t>
      </w:r>
      <w:r w:rsidRPr="006C3599">
        <w:rPr>
          <w:rFonts w:cstheme="minorHAnsi"/>
          <w:sz w:val="22"/>
          <w:szCs w:val="22"/>
        </w:rPr>
        <w:t xml:space="preserve">s on the job </w:t>
      </w:r>
      <w:r w:rsidR="001D4CDC" w:rsidRPr="006C3599">
        <w:rPr>
          <w:rFonts w:cstheme="minorHAnsi"/>
          <w:sz w:val="22"/>
          <w:szCs w:val="22"/>
        </w:rPr>
        <w:t>amid</w:t>
      </w:r>
      <w:r w:rsidRPr="006C3599">
        <w:rPr>
          <w:rFonts w:cstheme="minorHAnsi"/>
          <w:sz w:val="22"/>
          <w:szCs w:val="22"/>
        </w:rPr>
        <w:t xml:space="preserve"> Michigan’s ongoing labor shortage.</w:t>
      </w:r>
    </w:p>
    <w:p w14:paraId="7064D876" w14:textId="51CB4999" w:rsidR="00081658" w:rsidRPr="006C3599" w:rsidRDefault="00081658" w:rsidP="005C17AD">
      <w:pPr>
        <w:spacing w:after="120"/>
        <w:rPr>
          <w:rFonts w:cstheme="minorHAnsi"/>
          <w:sz w:val="22"/>
          <w:szCs w:val="22"/>
        </w:rPr>
      </w:pPr>
      <w:r w:rsidRPr="006C3599">
        <w:rPr>
          <w:rFonts w:cstheme="minorHAnsi"/>
          <w:sz w:val="22"/>
          <w:szCs w:val="22"/>
        </w:rPr>
        <w:t xml:space="preserve">At the same time, however, Michigan needs to develop longer-term strategies that support </w:t>
      </w:r>
      <w:r w:rsidR="00981F1A" w:rsidRPr="006C3599">
        <w:rPr>
          <w:rFonts w:cstheme="minorHAnsi"/>
          <w:sz w:val="22"/>
          <w:szCs w:val="22"/>
        </w:rPr>
        <w:t>DCW</w:t>
      </w:r>
      <w:r w:rsidRPr="006C3599">
        <w:rPr>
          <w:rFonts w:cstheme="minorHAnsi"/>
          <w:sz w:val="22"/>
          <w:szCs w:val="22"/>
        </w:rPr>
        <w:t xml:space="preserve">s as they work to provide high-quality, </w:t>
      </w:r>
      <w:r w:rsidR="002D264D" w:rsidRPr="006C3599">
        <w:rPr>
          <w:rFonts w:cstheme="minorHAnsi"/>
          <w:sz w:val="22"/>
          <w:szCs w:val="22"/>
        </w:rPr>
        <w:t>person</w:t>
      </w:r>
      <w:r w:rsidRPr="006C3599">
        <w:rPr>
          <w:rFonts w:cstheme="minorHAnsi"/>
          <w:sz w:val="22"/>
          <w:szCs w:val="22"/>
        </w:rPr>
        <w:t xml:space="preserve">-centered care statewide. Currently, our partners in the health and human services sector are advancing a series of proposals that make good sense for policymakers to consider, and we support the following </w:t>
      </w:r>
      <w:r w:rsidR="001D4CDC" w:rsidRPr="006C3599">
        <w:rPr>
          <w:rFonts w:cstheme="minorHAnsi"/>
          <w:sz w:val="22"/>
          <w:szCs w:val="22"/>
        </w:rPr>
        <w:t xml:space="preserve">policy </w:t>
      </w:r>
      <w:r w:rsidRPr="006C3599">
        <w:rPr>
          <w:rFonts w:cstheme="minorHAnsi"/>
          <w:sz w:val="22"/>
          <w:szCs w:val="22"/>
        </w:rPr>
        <w:t>recommendations:</w:t>
      </w:r>
    </w:p>
    <w:p w14:paraId="394C5331" w14:textId="388161CC" w:rsidR="001D4CDC" w:rsidRPr="006C3599" w:rsidRDefault="001D4CDC" w:rsidP="005C17AD">
      <w:pPr>
        <w:spacing w:after="120"/>
        <w:rPr>
          <w:rFonts w:cstheme="minorHAnsi"/>
          <w:b/>
          <w:bCs/>
          <w:sz w:val="22"/>
          <w:szCs w:val="22"/>
          <w:u w:val="single"/>
        </w:rPr>
      </w:pPr>
      <w:r w:rsidRPr="006C3599">
        <w:rPr>
          <w:rFonts w:cstheme="minorHAnsi"/>
          <w:b/>
          <w:bCs/>
          <w:sz w:val="22"/>
          <w:szCs w:val="22"/>
          <w:u w:val="single"/>
        </w:rPr>
        <w:t>Wages &amp; Benefits</w:t>
      </w:r>
    </w:p>
    <w:p w14:paraId="67921EFE" w14:textId="70AF3EA6" w:rsidR="001D4CDC" w:rsidRPr="006C3599" w:rsidRDefault="002D264D" w:rsidP="001D4CDC">
      <w:pPr>
        <w:pStyle w:val="ListParagraph"/>
        <w:numPr>
          <w:ilvl w:val="0"/>
          <w:numId w:val="5"/>
        </w:numPr>
        <w:spacing w:after="120"/>
        <w:ind w:left="1890"/>
        <w:contextualSpacing w:val="0"/>
        <w:rPr>
          <w:rFonts w:cstheme="minorHAnsi"/>
          <w:sz w:val="22"/>
          <w:szCs w:val="22"/>
        </w:rPr>
      </w:pPr>
      <w:r w:rsidRPr="006C3599">
        <w:rPr>
          <w:rFonts w:cstheme="minorHAnsi"/>
          <w:sz w:val="22"/>
          <w:szCs w:val="22"/>
        </w:rPr>
        <w:t>Our research—and, more importantly, our professional experiences—suggest that a baseline hourly rate of $18.00</w:t>
      </w:r>
      <w:r w:rsidR="001D4CDC" w:rsidRPr="006C3599">
        <w:rPr>
          <w:rFonts w:cstheme="minorHAnsi"/>
          <w:sz w:val="22"/>
          <w:szCs w:val="22"/>
        </w:rPr>
        <w:t>, including employer payroll costs,</w:t>
      </w:r>
      <w:r w:rsidR="001D4CDC" w:rsidRPr="006C3599">
        <w:rPr>
          <w:rStyle w:val="FootnoteReference"/>
          <w:rFonts w:cstheme="minorHAnsi"/>
          <w:sz w:val="22"/>
          <w:szCs w:val="22"/>
        </w:rPr>
        <w:footnoteReference w:id="1"/>
      </w:r>
      <w:r w:rsidR="001D4CDC" w:rsidRPr="006C3599">
        <w:rPr>
          <w:rFonts w:cstheme="minorHAnsi"/>
          <w:sz w:val="22"/>
          <w:szCs w:val="22"/>
        </w:rPr>
        <w:t xml:space="preserve"> is needed to adequately compensate </w:t>
      </w:r>
      <w:r w:rsidR="00981F1A" w:rsidRPr="006C3599">
        <w:rPr>
          <w:rFonts w:cstheme="minorHAnsi"/>
          <w:sz w:val="22"/>
          <w:szCs w:val="22"/>
        </w:rPr>
        <w:t>DCW</w:t>
      </w:r>
      <w:r w:rsidR="001D4CDC" w:rsidRPr="006C3599">
        <w:rPr>
          <w:rFonts w:cstheme="minorHAnsi"/>
          <w:sz w:val="22"/>
          <w:szCs w:val="22"/>
        </w:rPr>
        <w:t xml:space="preserve">s. </w:t>
      </w:r>
    </w:p>
    <w:p w14:paraId="13B84A41" w14:textId="3283665B" w:rsidR="001D4CDC" w:rsidRPr="006C3599" w:rsidRDefault="001D4CDC" w:rsidP="001D4CDC">
      <w:pPr>
        <w:pStyle w:val="ListParagraph"/>
        <w:numPr>
          <w:ilvl w:val="0"/>
          <w:numId w:val="11"/>
        </w:numPr>
        <w:spacing w:after="120"/>
        <w:ind w:left="2250"/>
        <w:contextualSpacing w:val="0"/>
        <w:rPr>
          <w:sz w:val="22"/>
          <w:szCs w:val="22"/>
        </w:rPr>
      </w:pPr>
      <w:r w:rsidRPr="006C3599">
        <w:rPr>
          <w:sz w:val="22"/>
          <w:szCs w:val="22"/>
        </w:rPr>
        <w:t xml:space="preserve">The compensation rate must be the same whether the </w:t>
      </w:r>
      <w:r w:rsidR="00981F1A" w:rsidRPr="006C3599">
        <w:rPr>
          <w:sz w:val="22"/>
          <w:szCs w:val="22"/>
        </w:rPr>
        <w:t>DCW</w:t>
      </w:r>
      <w:r w:rsidRPr="006C3599">
        <w:rPr>
          <w:sz w:val="22"/>
          <w:szCs w:val="22"/>
        </w:rPr>
        <w:t xml:space="preserve"> is employed by an agency or by the individual/family being served. </w:t>
      </w:r>
    </w:p>
    <w:p w14:paraId="2680DD88" w14:textId="75239C82" w:rsidR="001D4CDC" w:rsidRPr="006C3599" w:rsidRDefault="001D4CDC" w:rsidP="001D4CDC">
      <w:pPr>
        <w:pStyle w:val="ListParagraph"/>
        <w:numPr>
          <w:ilvl w:val="0"/>
          <w:numId w:val="5"/>
        </w:numPr>
        <w:spacing w:after="120"/>
        <w:ind w:left="1890"/>
        <w:contextualSpacing w:val="0"/>
        <w:rPr>
          <w:rFonts w:cstheme="minorHAnsi"/>
          <w:sz w:val="22"/>
          <w:szCs w:val="22"/>
        </w:rPr>
      </w:pPr>
      <w:r w:rsidRPr="006C3599">
        <w:rPr>
          <w:rFonts w:cstheme="minorHAnsi"/>
          <w:sz w:val="22"/>
          <w:szCs w:val="22"/>
        </w:rPr>
        <w:t>Direct supervisors also must receive wage increases that are commensurate to the compensation of the individuals that report to them.</w:t>
      </w:r>
    </w:p>
    <w:p w14:paraId="0C67E8C5" w14:textId="2584A430" w:rsidR="00081658" w:rsidRPr="006C3599" w:rsidRDefault="001D4CDC" w:rsidP="001D4CDC">
      <w:pPr>
        <w:pStyle w:val="ListParagraph"/>
        <w:numPr>
          <w:ilvl w:val="0"/>
          <w:numId w:val="5"/>
        </w:numPr>
        <w:spacing w:after="120"/>
        <w:ind w:left="1890"/>
        <w:contextualSpacing w:val="0"/>
        <w:rPr>
          <w:rFonts w:cstheme="minorHAnsi"/>
          <w:sz w:val="22"/>
          <w:szCs w:val="22"/>
        </w:rPr>
      </w:pPr>
      <w:r w:rsidRPr="006C3599">
        <w:rPr>
          <w:rFonts w:cstheme="minorHAnsi"/>
          <w:sz w:val="22"/>
          <w:szCs w:val="22"/>
        </w:rPr>
        <w:t>A</w:t>
      </w:r>
      <w:r w:rsidR="00F1330C" w:rsidRPr="006C3599">
        <w:rPr>
          <w:rFonts w:eastAsia="Times New Roman" w:cstheme="minorHAnsi"/>
          <w:color w:val="000000"/>
          <w:sz w:val="22"/>
          <w:szCs w:val="22"/>
        </w:rPr>
        <w:t xml:space="preserve">nnual </w:t>
      </w:r>
      <w:r w:rsidRPr="006C3599">
        <w:rPr>
          <w:rFonts w:eastAsia="Times New Roman" w:cstheme="minorHAnsi"/>
          <w:color w:val="000000"/>
          <w:sz w:val="22"/>
          <w:szCs w:val="22"/>
        </w:rPr>
        <w:t>cost-of-living</w:t>
      </w:r>
      <w:r w:rsidR="00F1330C" w:rsidRPr="006C3599">
        <w:rPr>
          <w:rFonts w:eastAsia="Times New Roman" w:cstheme="minorHAnsi"/>
          <w:color w:val="000000"/>
          <w:sz w:val="22"/>
          <w:szCs w:val="22"/>
        </w:rPr>
        <w:t xml:space="preserve"> increases </w:t>
      </w:r>
      <w:r w:rsidRPr="006C3599">
        <w:rPr>
          <w:rFonts w:eastAsia="Times New Roman" w:cstheme="minorHAnsi"/>
          <w:color w:val="000000"/>
          <w:sz w:val="22"/>
          <w:szCs w:val="22"/>
        </w:rPr>
        <w:t>are required</w:t>
      </w:r>
      <w:r w:rsidR="00F1330C" w:rsidRPr="006C3599">
        <w:rPr>
          <w:rFonts w:eastAsia="Times New Roman" w:cstheme="minorHAnsi"/>
          <w:color w:val="000000"/>
          <w:sz w:val="22"/>
          <w:szCs w:val="22"/>
        </w:rPr>
        <w:t xml:space="preserve"> to stabilize the </w:t>
      </w:r>
      <w:r w:rsidR="00981F1A" w:rsidRPr="006C3599">
        <w:rPr>
          <w:rFonts w:eastAsia="Times New Roman" w:cstheme="minorHAnsi"/>
          <w:color w:val="000000"/>
          <w:sz w:val="22"/>
          <w:szCs w:val="22"/>
        </w:rPr>
        <w:t>DCW</w:t>
      </w:r>
      <w:r w:rsidR="00F1330C" w:rsidRPr="006C3599">
        <w:rPr>
          <w:rFonts w:eastAsia="Times New Roman" w:cstheme="minorHAnsi"/>
          <w:color w:val="000000"/>
          <w:sz w:val="22"/>
          <w:szCs w:val="22"/>
        </w:rPr>
        <w:t xml:space="preserve"> job sector</w:t>
      </w:r>
      <w:r w:rsidRPr="006C3599">
        <w:rPr>
          <w:rFonts w:eastAsia="Times New Roman" w:cstheme="minorHAnsi"/>
          <w:color w:val="000000"/>
          <w:sz w:val="22"/>
          <w:szCs w:val="22"/>
        </w:rPr>
        <w:t xml:space="preserve"> over time</w:t>
      </w:r>
      <w:r w:rsidR="00F1330C" w:rsidRPr="006C3599">
        <w:rPr>
          <w:rFonts w:eastAsia="Times New Roman" w:cstheme="minorHAnsi"/>
          <w:color w:val="000000"/>
          <w:sz w:val="22"/>
          <w:szCs w:val="22"/>
        </w:rPr>
        <w:t>.</w:t>
      </w:r>
    </w:p>
    <w:p w14:paraId="23FD71EA" w14:textId="6D38271C" w:rsidR="001D4CDC" w:rsidRPr="006C3599" w:rsidRDefault="00E1633A" w:rsidP="001D4CDC">
      <w:pPr>
        <w:pStyle w:val="ListParagraph"/>
        <w:numPr>
          <w:ilvl w:val="0"/>
          <w:numId w:val="7"/>
        </w:numPr>
        <w:spacing w:after="120"/>
        <w:ind w:left="1890"/>
        <w:contextualSpacing w:val="0"/>
        <w:rPr>
          <w:sz w:val="22"/>
          <w:szCs w:val="22"/>
        </w:rPr>
      </w:pPr>
      <w:r w:rsidRPr="006C3599">
        <w:rPr>
          <w:sz w:val="22"/>
          <w:szCs w:val="22"/>
        </w:rPr>
        <w:t>The funding provided to agencies and individuals/families should be at a level which covers the costs of health care benefits and paid time off.</w:t>
      </w:r>
    </w:p>
    <w:p w14:paraId="04DDD255" w14:textId="77777777" w:rsidR="001D4CDC" w:rsidRPr="006C3599" w:rsidRDefault="001D4CDC" w:rsidP="001D4CDC">
      <w:pPr>
        <w:spacing w:after="120"/>
        <w:rPr>
          <w:b/>
          <w:bCs/>
          <w:sz w:val="22"/>
          <w:szCs w:val="22"/>
          <w:u w:val="single"/>
        </w:rPr>
      </w:pPr>
      <w:r w:rsidRPr="006C3599">
        <w:rPr>
          <w:b/>
          <w:bCs/>
          <w:sz w:val="22"/>
          <w:szCs w:val="22"/>
          <w:u w:val="single"/>
        </w:rPr>
        <w:t>Funding Issues</w:t>
      </w:r>
    </w:p>
    <w:p w14:paraId="3BF8B482" w14:textId="27A20AD5" w:rsidR="001D4CDC" w:rsidRPr="006C3599" w:rsidRDefault="001D4CDC" w:rsidP="001D4CDC">
      <w:pPr>
        <w:pStyle w:val="ListParagraph"/>
        <w:numPr>
          <w:ilvl w:val="0"/>
          <w:numId w:val="9"/>
        </w:numPr>
        <w:spacing w:after="120"/>
        <w:ind w:left="1890"/>
        <w:contextualSpacing w:val="0"/>
        <w:rPr>
          <w:sz w:val="22"/>
          <w:szCs w:val="22"/>
        </w:rPr>
      </w:pPr>
      <w:r w:rsidRPr="006C3599">
        <w:rPr>
          <w:sz w:val="22"/>
          <w:szCs w:val="22"/>
        </w:rPr>
        <w:t xml:space="preserve">Michigan’s policymakers must increase the amount of </w:t>
      </w:r>
      <w:r w:rsidR="00B70FC4" w:rsidRPr="006C3599">
        <w:rPr>
          <w:sz w:val="22"/>
          <w:szCs w:val="22"/>
        </w:rPr>
        <w:t xml:space="preserve">Medicaid </w:t>
      </w:r>
      <w:r w:rsidRPr="006C3599">
        <w:rPr>
          <w:sz w:val="22"/>
          <w:szCs w:val="22"/>
        </w:rPr>
        <w:t xml:space="preserve">funding </w:t>
      </w:r>
      <w:r w:rsidR="00B70FC4" w:rsidRPr="006C3599">
        <w:rPr>
          <w:sz w:val="22"/>
          <w:szCs w:val="22"/>
        </w:rPr>
        <w:t>in the mental health system</w:t>
      </w:r>
      <w:r w:rsidRPr="006C3599">
        <w:rPr>
          <w:sz w:val="22"/>
          <w:szCs w:val="22"/>
        </w:rPr>
        <w:t xml:space="preserve"> </w:t>
      </w:r>
      <w:r w:rsidR="00B70FC4" w:rsidRPr="006C3599">
        <w:rPr>
          <w:sz w:val="22"/>
          <w:szCs w:val="22"/>
        </w:rPr>
        <w:t xml:space="preserve">which would result in higher </w:t>
      </w:r>
      <w:r w:rsidR="00981F1A" w:rsidRPr="006C3599">
        <w:rPr>
          <w:sz w:val="22"/>
          <w:szCs w:val="22"/>
        </w:rPr>
        <w:t>DCW</w:t>
      </w:r>
      <w:r w:rsidRPr="006C3599">
        <w:rPr>
          <w:sz w:val="22"/>
          <w:szCs w:val="22"/>
        </w:rPr>
        <w:t xml:space="preserve"> wages</w:t>
      </w:r>
      <w:r w:rsidR="00B70FC4" w:rsidRPr="006C3599">
        <w:rPr>
          <w:sz w:val="22"/>
          <w:szCs w:val="22"/>
        </w:rPr>
        <w:t>. Consideration should be given</w:t>
      </w:r>
      <w:r w:rsidRPr="006C3599">
        <w:rPr>
          <w:sz w:val="22"/>
          <w:szCs w:val="22"/>
        </w:rPr>
        <w:t xml:space="preserve"> </w:t>
      </w:r>
      <w:r w:rsidR="00102277" w:rsidRPr="006C3599">
        <w:rPr>
          <w:sz w:val="22"/>
          <w:szCs w:val="22"/>
        </w:rPr>
        <w:t xml:space="preserve">to </w:t>
      </w:r>
      <w:r w:rsidRPr="006C3599">
        <w:rPr>
          <w:sz w:val="22"/>
          <w:szCs w:val="22"/>
        </w:rPr>
        <w:t>adding other funding sources over and above Medicaid.</w:t>
      </w:r>
    </w:p>
    <w:p w14:paraId="1761ECF2" w14:textId="286CAA08" w:rsidR="001D4CDC" w:rsidRPr="006C3599" w:rsidRDefault="001D4CDC" w:rsidP="001D4CDC">
      <w:pPr>
        <w:pStyle w:val="ListParagraph"/>
        <w:numPr>
          <w:ilvl w:val="0"/>
          <w:numId w:val="9"/>
        </w:numPr>
        <w:spacing w:after="120"/>
        <w:ind w:left="1890"/>
        <w:contextualSpacing w:val="0"/>
        <w:rPr>
          <w:b/>
          <w:bCs/>
          <w:sz w:val="22"/>
          <w:szCs w:val="22"/>
          <w:u w:val="single"/>
        </w:rPr>
      </w:pPr>
      <w:r w:rsidRPr="006C3599">
        <w:rPr>
          <w:sz w:val="22"/>
          <w:szCs w:val="22"/>
        </w:rPr>
        <w:t>Wage pass-throughs must be eliminated</w:t>
      </w:r>
      <w:r w:rsidR="00102277" w:rsidRPr="006C3599">
        <w:rPr>
          <w:sz w:val="22"/>
          <w:szCs w:val="22"/>
        </w:rPr>
        <w:t xml:space="preserve"> and replaced with </w:t>
      </w:r>
      <w:r w:rsidR="0075600A" w:rsidRPr="006C3599">
        <w:rPr>
          <w:sz w:val="22"/>
          <w:szCs w:val="22"/>
        </w:rPr>
        <w:t>sufficient</w:t>
      </w:r>
      <w:r w:rsidR="00102277" w:rsidRPr="006C3599">
        <w:rPr>
          <w:sz w:val="22"/>
          <w:szCs w:val="22"/>
        </w:rPr>
        <w:t xml:space="preserve"> funding </w:t>
      </w:r>
      <w:r w:rsidR="0075600A" w:rsidRPr="006C3599">
        <w:rPr>
          <w:sz w:val="22"/>
          <w:szCs w:val="22"/>
        </w:rPr>
        <w:t xml:space="preserve">for higher wages </w:t>
      </w:r>
      <w:r w:rsidR="00102277" w:rsidRPr="006C3599">
        <w:rPr>
          <w:sz w:val="22"/>
          <w:szCs w:val="22"/>
        </w:rPr>
        <w:t>provided through the Medicaid rates.</w:t>
      </w:r>
    </w:p>
    <w:p w14:paraId="6BC3C663" w14:textId="06BF2FA9" w:rsidR="00981F1A" w:rsidRDefault="00981F1A" w:rsidP="00981F1A">
      <w:pPr>
        <w:pStyle w:val="ListParagraph"/>
        <w:spacing w:after="120"/>
        <w:ind w:left="1890"/>
        <w:contextualSpacing w:val="0"/>
        <w:rPr>
          <w:b/>
          <w:bCs/>
          <w:sz w:val="22"/>
          <w:szCs w:val="22"/>
          <w:u w:val="single"/>
        </w:rPr>
      </w:pPr>
    </w:p>
    <w:p w14:paraId="6F94246F" w14:textId="77777777" w:rsidR="006C3599" w:rsidRPr="006C3599" w:rsidRDefault="006C3599" w:rsidP="00981F1A">
      <w:pPr>
        <w:pStyle w:val="ListParagraph"/>
        <w:spacing w:after="120"/>
        <w:ind w:left="1890"/>
        <w:contextualSpacing w:val="0"/>
        <w:rPr>
          <w:b/>
          <w:bCs/>
          <w:sz w:val="22"/>
          <w:szCs w:val="22"/>
          <w:u w:val="single"/>
        </w:rPr>
      </w:pPr>
    </w:p>
    <w:p w14:paraId="4D07DD2C" w14:textId="19EC400D" w:rsidR="001D4CDC" w:rsidRPr="006C3599" w:rsidRDefault="001D4CDC" w:rsidP="001D4CDC">
      <w:pPr>
        <w:spacing w:after="120"/>
        <w:rPr>
          <w:b/>
          <w:bCs/>
          <w:sz w:val="22"/>
          <w:szCs w:val="22"/>
          <w:u w:val="single"/>
        </w:rPr>
      </w:pPr>
      <w:r w:rsidRPr="006C3599">
        <w:rPr>
          <w:b/>
          <w:bCs/>
          <w:sz w:val="22"/>
          <w:szCs w:val="22"/>
          <w:u w:val="single"/>
        </w:rPr>
        <w:t>Professionalization of Direct Care Work</w:t>
      </w:r>
    </w:p>
    <w:p w14:paraId="41BCBF8B" w14:textId="34032359" w:rsidR="001D4CDC" w:rsidRDefault="001D4CDC" w:rsidP="001D4CDC">
      <w:pPr>
        <w:pStyle w:val="ListParagraph"/>
        <w:numPr>
          <w:ilvl w:val="0"/>
          <w:numId w:val="10"/>
        </w:numPr>
        <w:spacing w:after="120"/>
        <w:contextualSpacing w:val="0"/>
      </w:pPr>
      <w:r>
        <w:t>It is essential for state and federal leaders to come to a common definition of Direct Care Work and develop a federal Standard Occupational Code for the profession.</w:t>
      </w:r>
    </w:p>
    <w:p w14:paraId="334BA111" w14:textId="52EF7105" w:rsidR="001D4CDC" w:rsidRDefault="001D4CDC" w:rsidP="001D4CDC">
      <w:pPr>
        <w:pStyle w:val="ListParagraph"/>
        <w:numPr>
          <w:ilvl w:val="0"/>
          <w:numId w:val="10"/>
        </w:numPr>
        <w:spacing w:after="120"/>
        <w:contextualSpacing w:val="0"/>
      </w:pPr>
      <w:r>
        <w:t xml:space="preserve">Define and set </w:t>
      </w:r>
      <w:r w:rsidR="00981F1A">
        <w:t>DCW</w:t>
      </w:r>
      <w:r>
        <w:t xml:space="preserve"> competencies in ways that support professional growth and development, regardless of whether the </w:t>
      </w:r>
      <w:r w:rsidR="00981F1A">
        <w:t>DCW</w:t>
      </w:r>
      <w:r>
        <w:t xml:space="preserve"> is employed by an agency or an individual/family.</w:t>
      </w:r>
    </w:p>
    <w:p w14:paraId="18AE6F8F" w14:textId="28A93C27" w:rsidR="001D4CDC" w:rsidRDefault="001D4CDC" w:rsidP="001D4CDC">
      <w:pPr>
        <w:pStyle w:val="ListParagraph"/>
        <w:numPr>
          <w:ilvl w:val="0"/>
          <w:numId w:val="10"/>
        </w:numPr>
        <w:spacing w:after="120"/>
        <w:contextualSpacing w:val="0"/>
      </w:pPr>
      <w:r>
        <w:t xml:space="preserve">Offer </w:t>
      </w:r>
      <w:r w:rsidRPr="00F73AB3">
        <w:rPr>
          <w:u w:val="single"/>
        </w:rPr>
        <w:t>paid</w:t>
      </w:r>
      <w:r>
        <w:t xml:space="preserve"> training that helps </w:t>
      </w:r>
      <w:r w:rsidR="00981F1A">
        <w:t>DCW</w:t>
      </w:r>
      <w:r>
        <w:t>s build their competencies</w:t>
      </w:r>
      <w:r w:rsidR="00F73AB3">
        <w:t xml:space="preserve"> without cutting into their hourly rates</w:t>
      </w:r>
      <w:r>
        <w:t>.</w:t>
      </w:r>
    </w:p>
    <w:p w14:paraId="3399E168" w14:textId="550ED6D6" w:rsidR="001D4CDC" w:rsidRDefault="001D4CDC" w:rsidP="001D4CDC">
      <w:pPr>
        <w:pStyle w:val="ListParagraph"/>
        <w:numPr>
          <w:ilvl w:val="0"/>
          <w:numId w:val="10"/>
        </w:numPr>
        <w:spacing w:after="120"/>
        <w:contextualSpacing w:val="0"/>
      </w:pPr>
      <w:r>
        <w:t xml:space="preserve">Once competencies are defined, create a robust credentialing system that helps develop these competencies in </w:t>
      </w:r>
      <w:r w:rsidR="00981F1A">
        <w:t>DCW</w:t>
      </w:r>
      <w:r>
        <w:t xml:space="preserve">s. </w:t>
      </w:r>
    </w:p>
    <w:p w14:paraId="31691DA3" w14:textId="5D004528" w:rsidR="001D4CDC" w:rsidRDefault="001D4CDC" w:rsidP="001D4CDC">
      <w:pPr>
        <w:pStyle w:val="ListParagraph"/>
        <w:numPr>
          <w:ilvl w:val="0"/>
          <w:numId w:val="10"/>
        </w:numPr>
        <w:spacing w:after="120"/>
        <w:contextualSpacing w:val="0"/>
      </w:pPr>
      <w:r>
        <w:t>Identify career pathways that can incentivize longevity and advancement in the profession.</w:t>
      </w:r>
    </w:p>
    <w:p w14:paraId="6E69F728" w14:textId="013D2759" w:rsidR="0075600A" w:rsidRDefault="0075600A" w:rsidP="0075600A">
      <w:pPr>
        <w:pStyle w:val="ListParagraph"/>
        <w:numPr>
          <w:ilvl w:val="0"/>
          <w:numId w:val="10"/>
        </w:numPr>
        <w:spacing w:after="120"/>
        <w:contextualSpacing w:val="0"/>
      </w:pPr>
      <w:r>
        <w:t xml:space="preserve">Understanding the physical and emotional toll direct care work takes on </w:t>
      </w:r>
      <w:r w:rsidR="00981F1A">
        <w:t>DCW</w:t>
      </w:r>
      <w:r>
        <w:t xml:space="preserve">s, seek consistent opportunities to foster a supportive work environment through employer training and </w:t>
      </w:r>
      <w:r w:rsidR="00981F1A">
        <w:t>DCW</w:t>
      </w:r>
      <w:r>
        <w:t xml:space="preserve"> enrichment opportunities.</w:t>
      </w:r>
    </w:p>
    <w:p w14:paraId="40480F4C" w14:textId="2389CAA8" w:rsidR="001D4CDC" w:rsidRPr="001D4CDC" w:rsidRDefault="001D4CDC" w:rsidP="001D4CDC">
      <w:pPr>
        <w:pStyle w:val="ListParagraph"/>
        <w:numPr>
          <w:ilvl w:val="0"/>
          <w:numId w:val="10"/>
        </w:numPr>
        <w:spacing w:after="120"/>
        <w:contextualSpacing w:val="0"/>
        <w:rPr>
          <w:rFonts w:cstheme="minorHAnsi"/>
        </w:rPr>
      </w:pPr>
      <w:r>
        <w:t>Consider funding an advertising campaign to increase the workforce.</w:t>
      </w:r>
    </w:p>
    <w:p w14:paraId="264F6265" w14:textId="0994B190" w:rsidR="001D4CDC" w:rsidRPr="001D4CDC" w:rsidRDefault="001D4CDC" w:rsidP="001D4CDC">
      <w:pPr>
        <w:spacing w:after="120"/>
        <w:rPr>
          <w:rFonts w:cstheme="minorHAnsi"/>
          <w:b/>
          <w:bCs/>
        </w:rPr>
      </w:pPr>
      <w:r w:rsidRPr="001D4CDC">
        <w:rPr>
          <w:rFonts w:cstheme="minorHAnsi"/>
          <w:b/>
          <w:bCs/>
        </w:rPr>
        <w:t xml:space="preserve">These policy changes can help begin to attract and retain </w:t>
      </w:r>
      <w:r w:rsidR="00981F1A">
        <w:rPr>
          <w:rFonts w:cstheme="minorHAnsi"/>
          <w:b/>
          <w:bCs/>
        </w:rPr>
        <w:t>DCW</w:t>
      </w:r>
      <w:r w:rsidRPr="001D4CDC">
        <w:rPr>
          <w:rFonts w:cstheme="minorHAnsi"/>
          <w:b/>
          <w:bCs/>
        </w:rPr>
        <w:t>s within the profession, so all people needing services can obtain them. Right now, that is not the case.</w:t>
      </w:r>
    </w:p>
    <w:p w14:paraId="5A316AD9" w14:textId="5B120340" w:rsidR="001D4CDC" w:rsidRPr="001D4CDC" w:rsidRDefault="001D4CDC" w:rsidP="001D4CDC">
      <w:pPr>
        <w:spacing w:after="120"/>
        <w:rPr>
          <w:rFonts w:cstheme="minorHAnsi"/>
          <w:b/>
          <w:bCs/>
        </w:rPr>
      </w:pPr>
      <w:r w:rsidRPr="001D4CDC">
        <w:rPr>
          <w:rFonts w:cstheme="minorHAnsi"/>
          <w:b/>
          <w:bCs/>
        </w:rPr>
        <w:t>The members of our coalition look forward to partnering with state officials, advocates</w:t>
      </w:r>
      <w:r w:rsidR="00AA4A7A">
        <w:rPr>
          <w:rFonts w:cstheme="minorHAnsi"/>
          <w:b/>
          <w:bCs/>
        </w:rPr>
        <w:t>,</w:t>
      </w:r>
      <w:r w:rsidRPr="001D4CDC">
        <w:rPr>
          <w:rFonts w:cstheme="minorHAnsi"/>
          <w:b/>
          <w:bCs/>
        </w:rPr>
        <w:t xml:space="preserve"> and others to ensure these policy improvements can one day become reality for the people of our state.</w:t>
      </w:r>
    </w:p>
    <w:sectPr w:rsidR="001D4CDC" w:rsidRPr="001D4CDC" w:rsidSect="006C3599">
      <w:headerReference w:type="even" r:id="rId7"/>
      <w:headerReference w:type="default" r:id="rId8"/>
      <w:footerReference w:type="even" r:id="rId9"/>
      <w:footerReference w:type="default" r:id="rId10"/>
      <w:headerReference w:type="first" r:id="rId11"/>
      <w:footerReference w:type="first" r:id="rId12"/>
      <w:footnotePr>
        <w:numFmt w:val="chicago"/>
      </w:footnotePr>
      <w:pgSz w:w="12240" w:h="15840"/>
      <w:pgMar w:top="1377" w:right="1440" w:bottom="55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559F8" w14:textId="77777777" w:rsidR="002A440D" w:rsidRDefault="002A440D" w:rsidP="00F74C42">
      <w:r>
        <w:separator/>
      </w:r>
    </w:p>
  </w:endnote>
  <w:endnote w:type="continuationSeparator" w:id="0">
    <w:p w14:paraId="4117D8A1" w14:textId="77777777" w:rsidR="002A440D" w:rsidRDefault="002A440D" w:rsidP="00F7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B99C" w14:textId="77777777" w:rsidR="00045246" w:rsidRDefault="00045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27A1" w14:textId="77777777" w:rsidR="00045246" w:rsidRDefault="00045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ECD9" w14:textId="77777777" w:rsidR="00045246" w:rsidRDefault="00045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AD98" w14:textId="77777777" w:rsidR="002A440D" w:rsidRDefault="002A440D" w:rsidP="00F74C42">
      <w:r>
        <w:separator/>
      </w:r>
    </w:p>
  </w:footnote>
  <w:footnote w:type="continuationSeparator" w:id="0">
    <w:p w14:paraId="693DF651" w14:textId="77777777" w:rsidR="002A440D" w:rsidRDefault="002A440D" w:rsidP="00F74C42">
      <w:r>
        <w:continuationSeparator/>
      </w:r>
    </w:p>
  </w:footnote>
  <w:footnote w:id="1">
    <w:p w14:paraId="49F5070B" w14:textId="47F8EBA0" w:rsidR="001D4CDC" w:rsidRPr="001D4CDC" w:rsidRDefault="001D4CDC" w:rsidP="001D4CDC">
      <w:pPr>
        <w:spacing w:after="160" w:line="259" w:lineRule="auto"/>
        <w:rPr>
          <w:sz w:val="18"/>
          <w:szCs w:val="18"/>
        </w:rPr>
      </w:pPr>
      <w:r w:rsidRPr="001D4CDC">
        <w:rPr>
          <w:rStyle w:val="FootnoteReference"/>
          <w:sz w:val="18"/>
          <w:szCs w:val="18"/>
        </w:rPr>
        <w:footnoteRef/>
      </w:r>
      <w:r w:rsidRPr="001D4CDC">
        <w:rPr>
          <w:sz w:val="18"/>
          <w:szCs w:val="18"/>
        </w:rPr>
        <w:t xml:space="preserve"> Employer costs include payroll taxes</w:t>
      </w:r>
      <w:r w:rsidR="00B70FC4">
        <w:rPr>
          <w:sz w:val="18"/>
          <w:szCs w:val="18"/>
        </w:rPr>
        <w:t>, paid time off</w:t>
      </w:r>
      <w:r w:rsidR="00A32497">
        <w:rPr>
          <w:sz w:val="18"/>
          <w:szCs w:val="18"/>
        </w:rPr>
        <w:t>,</w:t>
      </w:r>
      <w:r w:rsidRPr="001D4CDC">
        <w:rPr>
          <w:sz w:val="18"/>
          <w:szCs w:val="18"/>
        </w:rPr>
        <w:t xml:space="preserve"> and overtime compensation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FD7A" w14:textId="38F2B5EB" w:rsidR="00F74C42" w:rsidRDefault="00F74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FDE5" w14:textId="5239C6BF" w:rsidR="00F74C42" w:rsidRDefault="00F74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5BB3" w14:textId="6A577A10" w:rsidR="00F74C42" w:rsidRDefault="00045246">
    <w:pPr>
      <w:pStyle w:val="Header"/>
    </w:pPr>
    <w:r>
      <w:rPr>
        <w:b/>
        <w:bCs/>
        <w:noProof/>
        <w:color w:val="C00000"/>
        <w:sz w:val="40"/>
        <w:szCs w:val="40"/>
      </w:rPr>
      <w:drawing>
        <wp:anchor distT="0" distB="0" distL="114300" distR="114300" simplePos="0" relativeHeight="251671552" behindDoc="0" locked="0" layoutInCell="1" allowOverlap="1" wp14:anchorId="2565B4A3" wp14:editId="28DD08A9">
          <wp:simplePos x="0" y="0"/>
          <wp:positionH relativeFrom="column">
            <wp:posOffset>-1385635</wp:posOffset>
          </wp:positionH>
          <wp:positionV relativeFrom="paragraph">
            <wp:posOffset>-424180</wp:posOffset>
          </wp:positionV>
          <wp:extent cx="2230755" cy="9481820"/>
          <wp:effectExtent l="0" t="0" r="4445" b="5080"/>
          <wp:wrapSquare wrapText="bothSides"/>
          <wp:docPr id="4" name="Picture 4"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0755" cy="9481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BA2"/>
    <w:multiLevelType w:val="hybridMultilevel"/>
    <w:tmpl w:val="3BDEFE2C"/>
    <w:lvl w:ilvl="0" w:tplc="4FFC0D62">
      <w:start w:val="1"/>
      <w:numFmt w:val="bullet"/>
      <w:lvlText w:val=""/>
      <w:lvlJc w:val="left"/>
      <w:pPr>
        <w:ind w:left="144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00507F5"/>
    <w:multiLevelType w:val="hybridMultilevel"/>
    <w:tmpl w:val="CE60D646"/>
    <w:lvl w:ilvl="0" w:tplc="04090003">
      <w:start w:val="1"/>
      <w:numFmt w:val="bullet"/>
      <w:lvlText w:val="o"/>
      <w:lvlJc w:val="left"/>
      <w:pPr>
        <w:ind w:left="1440" w:hanging="360"/>
      </w:pPr>
      <w:rPr>
        <w:rFonts w:ascii="Courier New" w:hAnsi="Courier New" w:cs="Courier New" w:hint="default"/>
        <w:color w:val="000000" w:themeColor="text1"/>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20C01009"/>
    <w:multiLevelType w:val="hybridMultilevel"/>
    <w:tmpl w:val="C34814A4"/>
    <w:lvl w:ilvl="0" w:tplc="96AA895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E7D81"/>
    <w:multiLevelType w:val="hybridMultilevel"/>
    <w:tmpl w:val="25E67282"/>
    <w:lvl w:ilvl="0" w:tplc="4FFC0D62">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E15DC6"/>
    <w:multiLevelType w:val="hybridMultilevel"/>
    <w:tmpl w:val="9C8AD4B0"/>
    <w:lvl w:ilvl="0" w:tplc="4FFC0D62">
      <w:start w:val="1"/>
      <w:numFmt w:val="bullet"/>
      <w:lvlText w:val=""/>
      <w:lvlJc w:val="left"/>
      <w:pPr>
        <w:ind w:left="144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07D6D0A"/>
    <w:multiLevelType w:val="hybridMultilevel"/>
    <w:tmpl w:val="CE843C98"/>
    <w:lvl w:ilvl="0" w:tplc="4FFC0D62">
      <w:start w:val="1"/>
      <w:numFmt w:val="bullet"/>
      <w:lvlText w:val=""/>
      <w:lvlJc w:val="left"/>
      <w:pPr>
        <w:ind w:left="144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32E745E"/>
    <w:multiLevelType w:val="hybridMultilevel"/>
    <w:tmpl w:val="F25A1D5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EF42C56"/>
    <w:multiLevelType w:val="hybridMultilevel"/>
    <w:tmpl w:val="222AF032"/>
    <w:lvl w:ilvl="0" w:tplc="4FFC0D62">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C2299C"/>
    <w:multiLevelType w:val="hybridMultilevel"/>
    <w:tmpl w:val="1EF89638"/>
    <w:lvl w:ilvl="0" w:tplc="4FFC0D6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25B0A"/>
    <w:multiLevelType w:val="hybridMultilevel"/>
    <w:tmpl w:val="9DCE9320"/>
    <w:lvl w:ilvl="0" w:tplc="04090001">
      <w:start w:val="1"/>
      <w:numFmt w:val="bullet"/>
      <w:lvlText w:val=""/>
      <w:lvlJc w:val="left"/>
      <w:pPr>
        <w:ind w:left="720" w:hanging="360"/>
      </w:pPr>
      <w:rPr>
        <w:rFonts w:ascii="Symbol" w:hAnsi="Symbol" w:hint="default"/>
        <w:b w:val="0"/>
        <w:bCs w:val="0"/>
        <w:i w:val="0"/>
        <w:iCs w:val="0"/>
        <w:color w:val="auto"/>
        <w:w w:val="130"/>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0C662A4"/>
    <w:multiLevelType w:val="hybridMultilevel"/>
    <w:tmpl w:val="83AE1CB0"/>
    <w:lvl w:ilvl="0" w:tplc="5046EF8A">
      <w:start w:val="1"/>
      <w:numFmt w:val="bullet"/>
      <w:lvlText w:val=""/>
      <w:lvlJc w:val="left"/>
      <w:pPr>
        <w:ind w:left="720" w:hanging="360"/>
      </w:pPr>
      <w:rPr>
        <w:rFonts w:ascii="Symbol" w:hAnsi="Symbol" w:hint="default"/>
        <w:b w:val="0"/>
        <w:bCs w:val="0"/>
        <w:i w:val="0"/>
        <w:iCs w:val="0"/>
        <w:color w:val="auto"/>
        <w:w w:val="13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9"/>
  </w:num>
  <w:num w:numId="5">
    <w:abstractNumId w:val="7"/>
  </w:num>
  <w:num w:numId="6">
    <w:abstractNumId w:val="6"/>
  </w:num>
  <w:num w:numId="7">
    <w:abstractNumId w:val="0"/>
  </w:num>
  <w:num w:numId="8">
    <w:abstractNumId w:val="5"/>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FC53416-5984-4358-B6F2-7EDF45B83A81}"/>
    <w:docVar w:name="dgnword-eventsink" w:val="440959768"/>
  </w:docVars>
  <w:rsids>
    <w:rsidRoot w:val="00081658"/>
    <w:rsid w:val="00045246"/>
    <w:rsid w:val="0006769A"/>
    <w:rsid w:val="00081658"/>
    <w:rsid w:val="000F6342"/>
    <w:rsid w:val="00102277"/>
    <w:rsid w:val="001501B9"/>
    <w:rsid w:val="00183020"/>
    <w:rsid w:val="001D4CDC"/>
    <w:rsid w:val="001E19DC"/>
    <w:rsid w:val="001F11F3"/>
    <w:rsid w:val="002628D9"/>
    <w:rsid w:val="002A440D"/>
    <w:rsid w:val="002D264D"/>
    <w:rsid w:val="00482DEE"/>
    <w:rsid w:val="004E1877"/>
    <w:rsid w:val="005C17AD"/>
    <w:rsid w:val="006A6EA6"/>
    <w:rsid w:val="006C3599"/>
    <w:rsid w:val="0075600A"/>
    <w:rsid w:val="007E7703"/>
    <w:rsid w:val="00845396"/>
    <w:rsid w:val="00866028"/>
    <w:rsid w:val="008A7DE8"/>
    <w:rsid w:val="00904CF9"/>
    <w:rsid w:val="00943C39"/>
    <w:rsid w:val="00981F1A"/>
    <w:rsid w:val="009E11DE"/>
    <w:rsid w:val="00A32497"/>
    <w:rsid w:val="00A63855"/>
    <w:rsid w:val="00AA4A7A"/>
    <w:rsid w:val="00AC4218"/>
    <w:rsid w:val="00AF1763"/>
    <w:rsid w:val="00B70FC4"/>
    <w:rsid w:val="00BE4A48"/>
    <w:rsid w:val="00C22198"/>
    <w:rsid w:val="00C54833"/>
    <w:rsid w:val="00C96A28"/>
    <w:rsid w:val="00D15DC3"/>
    <w:rsid w:val="00D70900"/>
    <w:rsid w:val="00DD79A6"/>
    <w:rsid w:val="00DF0F22"/>
    <w:rsid w:val="00E1633A"/>
    <w:rsid w:val="00E775A8"/>
    <w:rsid w:val="00EA49A6"/>
    <w:rsid w:val="00F1330C"/>
    <w:rsid w:val="00F50884"/>
    <w:rsid w:val="00F538D3"/>
    <w:rsid w:val="00F73AB3"/>
    <w:rsid w:val="00F74C42"/>
    <w:rsid w:val="00F7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C2E1B"/>
  <w15:chartTrackingRefBased/>
  <w15:docId w15:val="{5B1DB51F-15F2-3F4B-B3AA-0A365ACB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658"/>
    <w:pPr>
      <w:ind w:left="720"/>
      <w:contextualSpacing/>
    </w:pPr>
  </w:style>
  <w:style w:type="character" w:styleId="CommentReference">
    <w:name w:val="annotation reference"/>
    <w:basedOn w:val="DefaultParagraphFont"/>
    <w:uiPriority w:val="99"/>
    <w:semiHidden/>
    <w:unhideWhenUsed/>
    <w:rsid w:val="00482DEE"/>
    <w:rPr>
      <w:sz w:val="16"/>
      <w:szCs w:val="16"/>
    </w:rPr>
  </w:style>
  <w:style w:type="paragraph" w:styleId="CommentText">
    <w:name w:val="annotation text"/>
    <w:basedOn w:val="Normal"/>
    <w:link w:val="CommentTextChar"/>
    <w:uiPriority w:val="99"/>
    <w:semiHidden/>
    <w:unhideWhenUsed/>
    <w:rsid w:val="00482DEE"/>
    <w:rPr>
      <w:sz w:val="20"/>
      <w:szCs w:val="20"/>
    </w:rPr>
  </w:style>
  <w:style w:type="character" w:customStyle="1" w:styleId="CommentTextChar">
    <w:name w:val="Comment Text Char"/>
    <w:basedOn w:val="DefaultParagraphFont"/>
    <w:link w:val="CommentText"/>
    <w:uiPriority w:val="99"/>
    <w:semiHidden/>
    <w:rsid w:val="00482DEE"/>
    <w:rPr>
      <w:sz w:val="20"/>
      <w:szCs w:val="20"/>
    </w:rPr>
  </w:style>
  <w:style w:type="paragraph" w:styleId="CommentSubject">
    <w:name w:val="annotation subject"/>
    <w:basedOn w:val="CommentText"/>
    <w:next w:val="CommentText"/>
    <w:link w:val="CommentSubjectChar"/>
    <w:uiPriority w:val="99"/>
    <w:semiHidden/>
    <w:unhideWhenUsed/>
    <w:rsid w:val="00482DEE"/>
    <w:rPr>
      <w:b/>
      <w:bCs/>
    </w:rPr>
  </w:style>
  <w:style w:type="character" w:customStyle="1" w:styleId="CommentSubjectChar">
    <w:name w:val="Comment Subject Char"/>
    <w:basedOn w:val="CommentTextChar"/>
    <w:link w:val="CommentSubject"/>
    <w:uiPriority w:val="99"/>
    <w:semiHidden/>
    <w:rsid w:val="00482DEE"/>
    <w:rPr>
      <w:b/>
      <w:bCs/>
      <w:sz w:val="20"/>
      <w:szCs w:val="20"/>
    </w:rPr>
  </w:style>
  <w:style w:type="paragraph" w:styleId="BalloonText">
    <w:name w:val="Balloon Text"/>
    <w:basedOn w:val="Normal"/>
    <w:link w:val="BalloonTextChar"/>
    <w:uiPriority w:val="99"/>
    <w:semiHidden/>
    <w:unhideWhenUsed/>
    <w:rsid w:val="00482D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DEE"/>
    <w:rPr>
      <w:rFonts w:ascii="Segoe UI" w:hAnsi="Segoe UI" w:cs="Segoe UI"/>
      <w:sz w:val="18"/>
      <w:szCs w:val="18"/>
    </w:rPr>
  </w:style>
  <w:style w:type="paragraph" w:styleId="Header">
    <w:name w:val="header"/>
    <w:basedOn w:val="Normal"/>
    <w:link w:val="HeaderChar"/>
    <w:uiPriority w:val="99"/>
    <w:unhideWhenUsed/>
    <w:rsid w:val="00F74C42"/>
    <w:pPr>
      <w:tabs>
        <w:tab w:val="center" w:pos="4680"/>
        <w:tab w:val="right" w:pos="9360"/>
      </w:tabs>
    </w:pPr>
  </w:style>
  <w:style w:type="character" w:customStyle="1" w:styleId="HeaderChar">
    <w:name w:val="Header Char"/>
    <w:basedOn w:val="DefaultParagraphFont"/>
    <w:link w:val="Header"/>
    <w:uiPriority w:val="99"/>
    <w:rsid w:val="00F74C42"/>
  </w:style>
  <w:style w:type="paragraph" w:styleId="Footer">
    <w:name w:val="footer"/>
    <w:basedOn w:val="Normal"/>
    <w:link w:val="FooterChar"/>
    <w:uiPriority w:val="99"/>
    <w:unhideWhenUsed/>
    <w:rsid w:val="00F74C42"/>
    <w:pPr>
      <w:tabs>
        <w:tab w:val="center" w:pos="4680"/>
        <w:tab w:val="right" w:pos="9360"/>
      </w:tabs>
    </w:pPr>
  </w:style>
  <w:style w:type="character" w:customStyle="1" w:styleId="FooterChar">
    <w:name w:val="Footer Char"/>
    <w:basedOn w:val="DefaultParagraphFont"/>
    <w:link w:val="Footer"/>
    <w:uiPriority w:val="99"/>
    <w:rsid w:val="00F74C42"/>
  </w:style>
  <w:style w:type="paragraph" w:styleId="FootnoteText">
    <w:name w:val="footnote text"/>
    <w:basedOn w:val="Normal"/>
    <w:link w:val="FootnoteTextChar"/>
    <w:uiPriority w:val="99"/>
    <w:semiHidden/>
    <w:unhideWhenUsed/>
    <w:rsid w:val="001D4CDC"/>
    <w:rPr>
      <w:sz w:val="20"/>
      <w:szCs w:val="20"/>
    </w:rPr>
  </w:style>
  <w:style w:type="character" w:customStyle="1" w:styleId="FootnoteTextChar">
    <w:name w:val="Footnote Text Char"/>
    <w:basedOn w:val="DefaultParagraphFont"/>
    <w:link w:val="FootnoteText"/>
    <w:uiPriority w:val="99"/>
    <w:semiHidden/>
    <w:rsid w:val="001D4CDC"/>
    <w:rPr>
      <w:sz w:val="20"/>
      <w:szCs w:val="20"/>
    </w:rPr>
  </w:style>
  <w:style w:type="character" w:styleId="FootnoteReference">
    <w:name w:val="footnote reference"/>
    <w:basedOn w:val="DefaultParagraphFont"/>
    <w:uiPriority w:val="99"/>
    <w:semiHidden/>
    <w:unhideWhenUsed/>
    <w:rsid w:val="001D4CDC"/>
    <w:rPr>
      <w:vertAlign w:val="superscript"/>
    </w:rPr>
  </w:style>
  <w:style w:type="paragraph" w:styleId="Revision">
    <w:name w:val="Revision"/>
    <w:hidden/>
    <w:uiPriority w:val="99"/>
    <w:semiHidden/>
    <w:rsid w:val="00E1633A"/>
  </w:style>
  <w:style w:type="character" w:customStyle="1" w:styleId="apple-converted-space">
    <w:name w:val="apple-converted-space"/>
    <w:basedOn w:val="DefaultParagraphFont"/>
    <w:rsid w:val="006C3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5180">
      <w:bodyDiv w:val="1"/>
      <w:marLeft w:val="0"/>
      <w:marRight w:val="0"/>
      <w:marTop w:val="0"/>
      <w:marBottom w:val="0"/>
      <w:divBdr>
        <w:top w:val="none" w:sz="0" w:space="0" w:color="auto"/>
        <w:left w:val="none" w:sz="0" w:space="0" w:color="auto"/>
        <w:bottom w:val="none" w:sz="0" w:space="0" w:color="auto"/>
        <w:right w:val="none" w:sz="0" w:space="0" w:color="auto"/>
      </w:divBdr>
      <w:divsChild>
        <w:div w:id="1807552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096630">
              <w:marLeft w:val="0"/>
              <w:marRight w:val="0"/>
              <w:marTop w:val="0"/>
              <w:marBottom w:val="0"/>
              <w:divBdr>
                <w:top w:val="none" w:sz="0" w:space="0" w:color="auto"/>
                <w:left w:val="none" w:sz="0" w:space="0" w:color="auto"/>
                <w:bottom w:val="none" w:sz="0" w:space="0" w:color="auto"/>
                <w:right w:val="none" w:sz="0" w:space="0" w:color="auto"/>
              </w:divBdr>
              <w:divsChild>
                <w:div w:id="15031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13975">
      <w:bodyDiv w:val="1"/>
      <w:marLeft w:val="0"/>
      <w:marRight w:val="0"/>
      <w:marTop w:val="0"/>
      <w:marBottom w:val="0"/>
      <w:divBdr>
        <w:top w:val="none" w:sz="0" w:space="0" w:color="auto"/>
        <w:left w:val="none" w:sz="0" w:space="0" w:color="auto"/>
        <w:bottom w:val="none" w:sz="0" w:space="0" w:color="auto"/>
        <w:right w:val="none" w:sz="0" w:space="0" w:color="auto"/>
      </w:divBdr>
    </w:div>
    <w:div w:id="19054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Van Koevering</dc:creator>
  <cp:keywords/>
  <dc:description/>
  <cp:lastModifiedBy>Tracy Brown</cp:lastModifiedBy>
  <cp:revision>2</cp:revision>
  <dcterms:created xsi:type="dcterms:W3CDTF">2022-03-18T12:58:00Z</dcterms:created>
  <dcterms:modified xsi:type="dcterms:W3CDTF">2022-03-18T12:58:00Z</dcterms:modified>
</cp:coreProperties>
</file>